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D1D38" w14:textId="77777777" w:rsidR="00B33E0F" w:rsidRPr="0057673E" w:rsidRDefault="00B33E0F" w:rsidP="00B33E0F">
      <w:pPr>
        <w:jc w:val="center"/>
        <w:rPr>
          <w:b/>
          <w:bCs/>
          <w:sz w:val="28"/>
          <w:szCs w:val="28"/>
          <w:u w:val="single"/>
        </w:rPr>
      </w:pPr>
      <w:r w:rsidRPr="0057673E">
        <w:rPr>
          <w:b/>
          <w:bCs/>
          <w:sz w:val="28"/>
          <w:szCs w:val="28"/>
          <w:u w:val="single"/>
        </w:rPr>
        <w:t>North Devon and Torridge settlement services and facilities survey</w:t>
      </w:r>
    </w:p>
    <w:tbl>
      <w:tblPr>
        <w:tblStyle w:val="TableGrid"/>
        <w:tblW w:w="5000" w:type="pct"/>
        <w:tblLook w:val="04A0" w:firstRow="1" w:lastRow="0" w:firstColumn="1" w:lastColumn="0" w:noHBand="0" w:noVBand="1"/>
      </w:tblPr>
      <w:tblGrid>
        <w:gridCol w:w="5097"/>
        <w:gridCol w:w="5097"/>
      </w:tblGrid>
      <w:tr w:rsidR="00B33E0F" w14:paraId="1DC086DB" w14:textId="77777777" w:rsidTr="00231A6B">
        <w:tc>
          <w:tcPr>
            <w:tcW w:w="2500" w:type="pct"/>
            <w:shd w:val="clear" w:color="auto" w:fill="D9D9D9" w:themeFill="background1" w:themeFillShade="D9"/>
          </w:tcPr>
          <w:p w14:paraId="76A6AB15" w14:textId="77777777" w:rsidR="00B33E0F" w:rsidRPr="00004C74" w:rsidRDefault="00B33E0F" w:rsidP="00231A6B">
            <w:pPr>
              <w:spacing w:before="120" w:after="120"/>
              <w:rPr>
                <w:b/>
                <w:bCs/>
              </w:rPr>
            </w:pPr>
            <w:r w:rsidRPr="00004C74">
              <w:rPr>
                <w:b/>
                <w:bCs/>
              </w:rPr>
              <w:t>District</w:t>
            </w:r>
          </w:p>
        </w:tc>
        <w:tc>
          <w:tcPr>
            <w:tcW w:w="2500" w:type="pct"/>
          </w:tcPr>
          <w:p w14:paraId="72FE383E" w14:textId="77777777" w:rsidR="00B33E0F" w:rsidRDefault="00B33E0F" w:rsidP="00231A6B">
            <w:pPr>
              <w:spacing w:before="120" w:after="120"/>
            </w:pPr>
            <w:r>
              <w:rPr>
                <w:noProof/>
              </w:rPr>
              <w:t>ND</w:t>
            </w:r>
          </w:p>
        </w:tc>
      </w:tr>
      <w:tr w:rsidR="00B33E0F" w14:paraId="64C197D8" w14:textId="77777777" w:rsidTr="00231A6B">
        <w:tc>
          <w:tcPr>
            <w:tcW w:w="2500" w:type="pct"/>
            <w:shd w:val="clear" w:color="auto" w:fill="D9D9D9" w:themeFill="background1" w:themeFillShade="D9"/>
          </w:tcPr>
          <w:p w14:paraId="7E023B6C" w14:textId="77777777" w:rsidR="00B33E0F" w:rsidRPr="00004C74" w:rsidRDefault="00B33E0F" w:rsidP="00231A6B">
            <w:pPr>
              <w:spacing w:before="120" w:after="120"/>
              <w:rPr>
                <w:b/>
                <w:bCs/>
              </w:rPr>
            </w:pPr>
            <w:r w:rsidRPr="00004C74">
              <w:rPr>
                <w:b/>
                <w:bCs/>
              </w:rPr>
              <w:t>Parish</w:t>
            </w:r>
          </w:p>
        </w:tc>
        <w:tc>
          <w:tcPr>
            <w:tcW w:w="2500" w:type="pct"/>
          </w:tcPr>
          <w:p w14:paraId="36AEA375" w14:textId="77777777" w:rsidR="00B33E0F" w:rsidRDefault="00B33E0F" w:rsidP="00231A6B">
            <w:pPr>
              <w:spacing w:before="120" w:after="120"/>
            </w:pPr>
            <w:r>
              <w:rPr>
                <w:noProof/>
              </w:rPr>
              <w:t>East Anstey</w:t>
            </w:r>
          </w:p>
        </w:tc>
      </w:tr>
      <w:tr w:rsidR="00B33E0F" w14:paraId="4F53B656" w14:textId="77777777" w:rsidTr="00231A6B">
        <w:tc>
          <w:tcPr>
            <w:tcW w:w="2500" w:type="pct"/>
            <w:shd w:val="clear" w:color="auto" w:fill="D9D9D9" w:themeFill="background1" w:themeFillShade="D9"/>
          </w:tcPr>
          <w:p w14:paraId="71EB1939" w14:textId="77777777" w:rsidR="00B33E0F" w:rsidRPr="00004C74" w:rsidRDefault="00B33E0F" w:rsidP="00231A6B">
            <w:pPr>
              <w:spacing w:before="120" w:after="120"/>
              <w:rPr>
                <w:b/>
                <w:bCs/>
              </w:rPr>
            </w:pPr>
            <w:r w:rsidRPr="00004C74">
              <w:rPr>
                <w:b/>
                <w:bCs/>
              </w:rPr>
              <w:t>Settlement</w:t>
            </w:r>
          </w:p>
        </w:tc>
        <w:tc>
          <w:tcPr>
            <w:tcW w:w="2500" w:type="pct"/>
          </w:tcPr>
          <w:p w14:paraId="6333A527" w14:textId="77777777" w:rsidR="00B33E0F" w:rsidRDefault="00B33E0F" w:rsidP="00231A6B">
            <w:pPr>
              <w:spacing w:before="120" w:after="120"/>
            </w:pPr>
            <w:r>
              <w:rPr>
                <w:noProof/>
              </w:rPr>
              <w:t>East Anstey</w:t>
            </w:r>
          </w:p>
        </w:tc>
      </w:tr>
    </w:tbl>
    <w:p w14:paraId="5986F408" w14:textId="77777777" w:rsidR="00B33E0F" w:rsidRDefault="00B33E0F" w:rsidP="00B33E0F"/>
    <w:p w14:paraId="294CBB3D" w14:textId="77777777" w:rsidR="00B33E0F" w:rsidRDefault="00B33E0F" w:rsidP="00B33E0F">
      <w:r>
        <w:t xml:space="preserve">The information below has been compiled by officers based on internet searches, council records and any other existing information.  We recognise that there may be services and facilities we have missed or instances where the information is out of date (e.g. the service is no longer available). We would be grateful if you could review the information below and add, delete or amend as applicable based on your local knowledge of each settlement within the parish.  </w:t>
      </w:r>
    </w:p>
    <w:p w14:paraId="7FB7CEF3" w14:textId="77777777" w:rsidR="00B33E0F" w:rsidRDefault="00B33E0F" w:rsidP="00B33E0F">
      <w:r>
        <w:t xml:space="preserve">Please note, the information provided relates specifically to the individual settlement; services listed below should normally be within the settlement or no more than 1km from the centre of the settlement.  It is recognised that in many cases, residents will make use of services in other nearby settlements.  There is an opportunity to provide information on the services that are typically accessed in nearby settlements in the </w:t>
      </w:r>
      <w:r w:rsidRPr="00F34ED6">
        <w:rPr>
          <w:b/>
          <w:bCs/>
        </w:rPr>
        <w:t>settlement sustainability survey</w:t>
      </w:r>
      <w:r>
        <w:t>.</w:t>
      </w:r>
    </w:p>
    <w:tbl>
      <w:tblPr>
        <w:tblStyle w:val="TableGrid"/>
        <w:tblW w:w="5000" w:type="pct"/>
        <w:tblLook w:val="04A0" w:firstRow="1" w:lastRow="0" w:firstColumn="1" w:lastColumn="0" w:noHBand="0" w:noVBand="1"/>
      </w:tblPr>
      <w:tblGrid>
        <w:gridCol w:w="2879"/>
        <w:gridCol w:w="7315"/>
      </w:tblGrid>
      <w:tr w:rsidR="00B33E0F" w14:paraId="32661B2A" w14:textId="77777777" w:rsidTr="00231A6B">
        <w:tc>
          <w:tcPr>
            <w:tcW w:w="1412" w:type="pct"/>
            <w:shd w:val="clear" w:color="auto" w:fill="D9D9D9" w:themeFill="background1" w:themeFillShade="D9"/>
          </w:tcPr>
          <w:p w14:paraId="498B3E88" w14:textId="77777777" w:rsidR="00B33E0F" w:rsidRPr="00004C74" w:rsidRDefault="00B33E0F" w:rsidP="00231A6B">
            <w:pPr>
              <w:rPr>
                <w:b/>
                <w:bCs/>
              </w:rPr>
            </w:pPr>
            <w:r w:rsidRPr="00004C74">
              <w:rPr>
                <w:b/>
                <w:bCs/>
              </w:rPr>
              <w:t>Service/facility</w:t>
            </w:r>
          </w:p>
        </w:tc>
        <w:tc>
          <w:tcPr>
            <w:tcW w:w="3588" w:type="pct"/>
            <w:shd w:val="clear" w:color="auto" w:fill="D9D9D9" w:themeFill="background1" w:themeFillShade="D9"/>
          </w:tcPr>
          <w:p w14:paraId="7DEAC3CA" w14:textId="77777777" w:rsidR="00B33E0F" w:rsidRPr="00004C74" w:rsidRDefault="00B33E0F" w:rsidP="00231A6B">
            <w:pPr>
              <w:rPr>
                <w:b/>
                <w:bCs/>
              </w:rPr>
            </w:pPr>
            <w:r w:rsidRPr="00004C74">
              <w:rPr>
                <w:b/>
                <w:bCs/>
              </w:rPr>
              <w:t>Name/description</w:t>
            </w:r>
          </w:p>
        </w:tc>
      </w:tr>
      <w:tr w:rsidR="00B33E0F" w14:paraId="4B020326" w14:textId="77777777" w:rsidTr="00231A6B">
        <w:tc>
          <w:tcPr>
            <w:tcW w:w="1412" w:type="pct"/>
          </w:tcPr>
          <w:p w14:paraId="122CDAA0" w14:textId="77777777" w:rsidR="00B33E0F" w:rsidRDefault="00B33E0F" w:rsidP="00231A6B">
            <w:r w:rsidRPr="00004C74">
              <w:t>Community hall/facility</w:t>
            </w:r>
          </w:p>
        </w:tc>
        <w:tc>
          <w:tcPr>
            <w:tcW w:w="3588" w:type="pct"/>
          </w:tcPr>
          <w:p w14:paraId="5DCBE0B9" w14:textId="77777777" w:rsidR="00B33E0F" w:rsidRDefault="00B33E0F" w:rsidP="00231A6B"/>
          <w:p w14:paraId="717906AD" w14:textId="77777777" w:rsidR="00B33E0F" w:rsidRDefault="00B33E0F" w:rsidP="00231A6B">
            <w:r>
              <w:rPr>
                <w:noProof/>
              </w:rPr>
              <w:t>-</w:t>
            </w:r>
          </w:p>
        </w:tc>
      </w:tr>
      <w:tr w:rsidR="00B33E0F" w14:paraId="13A2409B" w14:textId="77777777" w:rsidTr="00231A6B">
        <w:tc>
          <w:tcPr>
            <w:tcW w:w="1412" w:type="pct"/>
          </w:tcPr>
          <w:p w14:paraId="273F9CA7" w14:textId="77777777" w:rsidR="00B33E0F" w:rsidRDefault="00B33E0F" w:rsidP="00231A6B">
            <w:r w:rsidRPr="00004C74">
              <w:t>General convenience store or community shop</w:t>
            </w:r>
          </w:p>
        </w:tc>
        <w:tc>
          <w:tcPr>
            <w:tcW w:w="3588" w:type="pct"/>
          </w:tcPr>
          <w:p w14:paraId="4E696FF5" w14:textId="77777777" w:rsidR="00B33E0F" w:rsidRDefault="00B33E0F" w:rsidP="00231A6B"/>
          <w:p w14:paraId="3DF8FA2C" w14:textId="77777777" w:rsidR="00B33E0F" w:rsidRDefault="00B33E0F" w:rsidP="00231A6B">
            <w:r>
              <w:rPr>
                <w:noProof/>
              </w:rPr>
              <w:t>-</w:t>
            </w:r>
          </w:p>
        </w:tc>
      </w:tr>
      <w:tr w:rsidR="00B33E0F" w14:paraId="7FF36617" w14:textId="77777777" w:rsidTr="00231A6B">
        <w:tc>
          <w:tcPr>
            <w:tcW w:w="1412" w:type="pct"/>
          </w:tcPr>
          <w:p w14:paraId="52952CE2" w14:textId="77777777" w:rsidR="00B33E0F" w:rsidRDefault="00B33E0F" w:rsidP="00231A6B">
            <w:r w:rsidRPr="00004C74">
              <w:t>GP/health centre</w:t>
            </w:r>
          </w:p>
        </w:tc>
        <w:tc>
          <w:tcPr>
            <w:tcW w:w="3588" w:type="pct"/>
          </w:tcPr>
          <w:p w14:paraId="3FE7CB3E" w14:textId="77777777" w:rsidR="00B33E0F" w:rsidRDefault="00B33E0F" w:rsidP="00231A6B"/>
          <w:p w14:paraId="3A6CEE01" w14:textId="77777777" w:rsidR="00B33E0F" w:rsidRDefault="00B33E0F" w:rsidP="00231A6B">
            <w:r>
              <w:rPr>
                <w:noProof/>
              </w:rPr>
              <w:t>-</w:t>
            </w:r>
          </w:p>
        </w:tc>
      </w:tr>
      <w:tr w:rsidR="00B33E0F" w14:paraId="5D50B276" w14:textId="77777777" w:rsidTr="00231A6B">
        <w:tc>
          <w:tcPr>
            <w:tcW w:w="1412" w:type="pct"/>
          </w:tcPr>
          <w:p w14:paraId="37A0765E" w14:textId="77777777" w:rsidR="00B33E0F" w:rsidRPr="00004C74" w:rsidRDefault="00B33E0F" w:rsidP="00231A6B">
            <w:r w:rsidRPr="00004C74">
              <w:t>Post Office</w:t>
            </w:r>
          </w:p>
        </w:tc>
        <w:tc>
          <w:tcPr>
            <w:tcW w:w="3588" w:type="pct"/>
          </w:tcPr>
          <w:p w14:paraId="21E9D149" w14:textId="77777777" w:rsidR="00B33E0F" w:rsidRDefault="00B33E0F" w:rsidP="00231A6B"/>
          <w:p w14:paraId="220EAEE5" w14:textId="77777777" w:rsidR="00B33E0F" w:rsidRDefault="00B33E0F" w:rsidP="00231A6B"/>
          <w:p w14:paraId="285844B6" w14:textId="77777777" w:rsidR="00B33E0F" w:rsidRDefault="00B33E0F" w:rsidP="00231A6B">
            <w:r>
              <w:rPr>
                <w:noProof/>
              </w:rPr>
              <w:t>-</w:t>
            </w:r>
          </w:p>
        </w:tc>
      </w:tr>
      <w:tr w:rsidR="00B33E0F" w14:paraId="545C1B6C" w14:textId="77777777" w:rsidTr="00231A6B">
        <w:tc>
          <w:tcPr>
            <w:tcW w:w="1412" w:type="pct"/>
          </w:tcPr>
          <w:p w14:paraId="7BDB497B" w14:textId="77777777" w:rsidR="00B33E0F" w:rsidRPr="00004C74" w:rsidRDefault="00B33E0F" w:rsidP="00231A6B">
            <w:r w:rsidRPr="00004C74">
              <w:t>Primary School (or infant &amp; junior school)</w:t>
            </w:r>
          </w:p>
        </w:tc>
        <w:tc>
          <w:tcPr>
            <w:tcW w:w="3588" w:type="pct"/>
          </w:tcPr>
          <w:p w14:paraId="269EF41D" w14:textId="77777777" w:rsidR="00B33E0F" w:rsidRDefault="00B33E0F" w:rsidP="00231A6B"/>
          <w:p w14:paraId="3B07BCE6" w14:textId="77777777" w:rsidR="00B33E0F" w:rsidRDefault="00B33E0F" w:rsidP="00231A6B">
            <w:r>
              <w:rPr>
                <w:noProof/>
              </w:rPr>
              <w:t>East Anstey Primary School</w:t>
            </w:r>
          </w:p>
          <w:p w14:paraId="32E69E85" w14:textId="77777777" w:rsidR="00B33E0F" w:rsidRDefault="00B33E0F" w:rsidP="00231A6B"/>
        </w:tc>
      </w:tr>
    </w:tbl>
    <w:p w14:paraId="6C94E688" w14:textId="77777777" w:rsidR="00B33E0F" w:rsidRDefault="00B33E0F" w:rsidP="00B33E0F"/>
    <w:tbl>
      <w:tblPr>
        <w:tblStyle w:val="TableGrid"/>
        <w:tblW w:w="5000" w:type="pct"/>
        <w:tblLook w:val="04A0" w:firstRow="1" w:lastRow="0" w:firstColumn="1" w:lastColumn="0" w:noHBand="0" w:noVBand="1"/>
      </w:tblPr>
      <w:tblGrid>
        <w:gridCol w:w="10194"/>
      </w:tblGrid>
      <w:tr w:rsidR="00B33E0F" w14:paraId="327B0FC4" w14:textId="77777777" w:rsidTr="00231A6B">
        <w:tc>
          <w:tcPr>
            <w:tcW w:w="5000" w:type="pct"/>
            <w:shd w:val="clear" w:color="auto" w:fill="D9D9D9" w:themeFill="background1" w:themeFillShade="D9"/>
          </w:tcPr>
          <w:p w14:paraId="275CE99E" w14:textId="77777777" w:rsidR="00B33E0F" w:rsidRPr="00F138FA" w:rsidRDefault="00B33E0F" w:rsidP="00231A6B">
            <w:pPr>
              <w:rPr>
                <w:b/>
                <w:bCs/>
              </w:rPr>
            </w:pPr>
            <w:r w:rsidRPr="00F138FA">
              <w:rPr>
                <w:b/>
                <w:bCs/>
              </w:rPr>
              <w:t>Additional community and leisure facilities</w:t>
            </w:r>
            <w:r>
              <w:rPr>
                <w:rStyle w:val="FootnoteReference"/>
                <w:b/>
                <w:bCs/>
              </w:rPr>
              <w:footnoteReference w:id="1"/>
            </w:r>
          </w:p>
        </w:tc>
      </w:tr>
      <w:tr w:rsidR="00B33E0F" w14:paraId="7A2D52CB" w14:textId="77777777" w:rsidTr="00231A6B">
        <w:tc>
          <w:tcPr>
            <w:tcW w:w="5000" w:type="pct"/>
          </w:tcPr>
          <w:p w14:paraId="3618A2FA" w14:textId="77777777" w:rsidR="00B33E0F" w:rsidRDefault="00B33E0F" w:rsidP="00231A6B">
            <w:r>
              <w:rPr>
                <w:noProof/>
              </w:rPr>
              <w:t>-</w:t>
            </w:r>
          </w:p>
          <w:p w14:paraId="6A312350" w14:textId="77777777" w:rsidR="00B33E0F" w:rsidRDefault="00B33E0F" w:rsidP="00231A6B">
            <w:r>
              <w:rPr>
                <w:noProof/>
              </w:rPr>
              <w:t>-</w:t>
            </w:r>
          </w:p>
          <w:p w14:paraId="7A24B3BD" w14:textId="77777777" w:rsidR="00B33E0F" w:rsidRDefault="00B33E0F" w:rsidP="00231A6B">
            <w:r>
              <w:rPr>
                <w:noProof/>
              </w:rPr>
              <w:t>-</w:t>
            </w:r>
          </w:p>
          <w:p w14:paraId="6D104747" w14:textId="77777777" w:rsidR="00B33E0F" w:rsidRDefault="00B33E0F" w:rsidP="00231A6B">
            <w:r>
              <w:rPr>
                <w:noProof/>
              </w:rPr>
              <w:t>-</w:t>
            </w:r>
          </w:p>
          <w:p w14:paraId="248B651B" w14:textId="77777777" w:rsidR="00B33E0F" w:rsidRDefault="00B33E0F" w:rsidP="00231A6B">
            <w:r>
              <w:rPr>
                <w:noProof/>
              </w:rPr>
              <w:t>-</w:t>
            </w:r>
          </w:p>
          <w:p w14:paraId="12B28F75" w14:textId="77777777" w:rsidR="00B33E0F" w:rsidRDefault="00B33E0F" w:rsidP="00231A6B">
            <w:r>
              <w:rPr>
                <w:noProof/>
              </w:rPr>
              <w:t>-</w:t>
            </w:r>
          </w:p>
          <w:p w14:paraId="67363C64" w14:textId="77777777" w:rsidR="00B33E0F" w:rsidRDefault="00B33E0F" w:rsidP="00231A6B">
            <w:r>
              <w:rPr>
                <w:noProof/>
              </w:rPr>
              <w:t>-</w:t>
            </w:r>
          </w:p>
          <w:p w14:paraId="26B7ADB5" w14:textId="77777777" w:rsidR="00B33E0F" w:rsidRDefault="00B33E0F" w:rsidP="00231A6B">
            <w:r>
              <w:rPr>
                <w:noProof/>
              </w:rPr>
              <w:t>Church of St Michael</w:t>
            </w:r>
          </w:p>
          <w:p w14:paraId="6F8FC960" w14:textId="77777777" w:rsidR="00B33E0F" w:rsidRDefault="00B33E0F" w:rsidP="00231A6B">
            <w:r>
              <w:rPr>
                <w:noProof/>
              </w:rPr>
              <w:t>-</w:t>
            </w:r>
          </w:p>
        </w:tc>
      </w:tr>
    </w:tbl>
    <w:p w14:paraId="37CE3DBE" w14:textId="77777777" w:rsidR="00B33E0F" w:rsidRDefault="00B33E0F" w:rsidP="00B33E0F"/>
    <w:tbl>
      <w:tblPr>
        <w:tblStyle w:val="TableGrid"/>
        <w:tblW w:w="5000" w:type="pct"/>
        <w:tblLook w:val="04A0" w:firstRow="1" w:lastRow="0" w:firstColumn="1" w:lastColumn="0" w:noHBand="0" w:noVBand="1"/>
      </w:tblPr>
      <w:tblGrid>
        <w:gridCol w:w="10194"/>
      </w:tblGrid>
      <w:tr w:rsidR="00B33E0F" w14:paraId="307C342B" w14:textId="77777777" w:rsidTr="00231A6B">
        <w:tc>
          <w:tcPr>
            <w:tcW w:w="5000" w:type="pct"/>
            <w:shd w:val="clear" w:color="auto" w:fill="D9D9D9" w:themeFill="background1" w:themeFillShade="D9"/>
          </w:tcPr>
          <w:p w14:paraId="7E236F92" w14:textId="77777777" w:rsidR="00B33E0F" w:rsidRPr="00F138FA" w:rsidRDefault="00B33E0F" w:rsidP="00231A6B">
            <w:pPr>
              <w:rPr>
                <w:b/>
                <w:bCs/>
              </w:rPr>
            </w:pPr>
            <w:r w:rsidRPr="00F138FA">
              <w:rPr>
                <w:b/>
                <w:bCs/>
              </w:rPr>
              <w:lastRenderedPageBreak/>
              <w:t xml:space="preserve">Additional </w:t>
            </w:r>
            <w:r>
              <w:rPr>
                <w:b/>
                <w:bCs/>
              </w:rPr>
              <w:t>retail, food and drink outlets/services</w:t>
            </w:r>
            <w:r>
              <w:rPr>
                <w:rStyle w:val="FootnoteReference"/>
                <w:b/>
                <w:bCs/>
              </w:rPr>
              <w:footnoteReference w:id="2"/>
            </w:r>
          </w:p>
        </w:tc>
      </w:tr>
      <w:tr w:rsidR="00B33E0F" w14:paraId="61922348" w14:textId="77777777" w:rsidTr="00231A6B">
        <w:tc>
          <w:tcPr>
            <w:tcW w:w="5000" w:type="pct"/>
          </w:tcPr>
          <w:p w14:paraId="27EA207A" w14:textId="77777777" w:rsidR="00B33E0F" w:rsidRDefault="00B33E0F" w:rsidP="00231A6B">
            <w:r>
              <w:rPr>
                <w:noProof/>
              </w:rPr>
              <w:t>-</w:t>
            </w:r>
          </w:p>
          <w:p w14:paraId="5BECAD67" w14:textId="77777777" w:rsidR="00B33E0F" w:rsidRDefault="00B33E0F" w:rsidP="00231A6B">
            <w:r>
              <w:rPr>
                <w:noProof/>
              </w:rPr>
              <w:t>-</w:t>
            </w:r>
          </w:p>
          <w:p w14:paraId="21C53464" w14:textId="77777777" w:rsidR="00B33E0F" w:rsidRDefault="00B33E0F" w:rsidP="00231A6B">
            <w:r>
              <w:rPr>
                <w:noProof/>
              </w:rPr>
              <w:t>-</w:t>
            </w:r>
          </w:p>
          <w:p w14:paraId="2577B05A" w14:textId="77777777" w:rsidR="00B33E0F" w:rsidRDefault="00B33E0F" w:rsidP="00231A6B">
            <w:r>
              <w:rPr>
                <w:noProof/>
              </w:rPr>
              <w:t>-</w:t>
            </w:r>
          </w:p>
          <w:p w14:paraId="7BB5463B" w14:textId="77777777" w:rsidR="00B33E0F" w:rsidRDefault="00B33E0F" w:rsidP="00231A6B">
            <w:r>
              <w:rPr>
                <w:noProof/>
              </w:rPr>
              <w:t>-</w:t>
            </w:r>
          </w:p>
          <w:p w14:paraId="745447F5" w14:textId="77777777" w:rsidR="00B33E0F" w:rsidRDefault="00B33E0F" w:rsidP="00231A6B">
            <w:r>
              <w:rPr>
                <w:noProof/>
              </w:rPr>
              <w:t>-</w:t>
            </w:r>
          </w:p>
          <w:p w14:paraId="60596C07" w14:textId="77777777" w:rsidR="00B33E0F" w:rsidRDefault="00B33E0F" w:rsidP="00231A6B"/>
        </w:tc>
      </w:tr>
    </w:tbl>
    <w:p w14:paraId="3E6059B9" w14:textId="77777777" w:rsidR="00B33E0F" w:rsidRDefault="00B33E0F" w:rsidP="00B33E0F"/>
    <w:tbl>
      <w:tblPr>
        <w:tblStyle w:val="TableGrid"/>
        <w:tblW w:w="5000" w:type="pct"/>
        <w:tblLook w:val="04A0" w:firstRow="1" w:lastRow="0" w:firstColumn="1" w:lastColumn="0" w:noHBand="0" w:noVBand="1"/>
      </w:tblPr>
      <w:tblGrid>
        <w:gridCol w:w="10194"/>
      </w:tblGrid>
      <w:tr w:rsidR="00B33E0F" w14:paraId="7F3E39F2" w14:textId="77777777" w:rsidTr="00231A6B">
        <w:tc>
          <w:tcPr>
            <w:tcW w:w="5000" w:type="pct"/>
            <w:shd w:val="clear" w:color="auto" w:fill="D9D9D9" w:themeFill="background1" w:themeFillShade="D9"/>
          </w:tcPr>
          <w:p w14:paraId="115EDC83" w14:textId="77777777" w:rsidR="00B33E0F" w:rsidRPr="00F138FA" w:rsidRDefault="00B33E0F" w:rsidP="00231A6B">
            <w:pPr>
              <w:rPr>
                <w:b/>
                <w:bCs/>
              </w:rPr>
            </w:pPr>
            <w:r w:rsidRPr="00F138FA">
              <w:rPr>
                <w:b/>
                <w:bCs/>
              </w:rPr>
              <w:t xml:space="preserve">Additional </w:t>
            </w:r>
            <w:r>
              <w:rPr>
                <w:b/>
                <w:bCs/>
              </w:rPr>
              <w:t>health facilities/services</w:t>
            </w:r>
            <w:r>
              <w:rPr>
                <w:rStyle w:val="FootnoteReference"/>
                <w:b/>
                <w:bCs/>
              </w:rPr>
              <w:footnoteReference w:id="3"/>
            </w:r>
          </w:p>
        </w:tc>
      </w:tr>
      <w:tr w:rsidR="00B33E0F" w14:paraId="6187BB99" w14:textId="77777777" w:rsidTr="00231A6B">
        <w:tc>
          <w:tcPr>
            <w:tcW w:w="5000" w:type="pct"/>
          </w:tcPr>
          <w:p w14:paraId="1141E723" w14:textId="77777777" w:rsidR="00B33E0F" w:rsidRDefault="00B33E0F" w:rsidP="00231A6B">
            <w:r>
              <w:rPr>
                <w:noProof/>
              </w:rPr>
              <w:t>-</w:t>
            </w:r>
          </w:p>
          <w:p w14:paraId="284CE4AF" w14:textId="77777777" w:rsidR="00B33E0F" w:rsidRDefault="00B33E0F" w:rsidP="00231A6B">
            <w:r>
              <w:rPr>
                <w:noProof/>
              </w:rPr>
              <w:t>-</w:t>
            </w:r>
          </w:p>
          <w:p w14:paraId="28EDE58B" w14:textId="77777777" w:rsidR="00B33E0F" w:rsidRDefault="00B33E0F" w:rsidP="00231A6B">
            <w:r>
              <w:rPr>
                <w:noProof/>
              </w:rPr>
              <w:t>-</w:t>
            </w:r>
          </w:p>
          <w:p w14:paraId="498BC26A" w14:textId="77777777" w:rsidR="00B33E0F" w:rsidRDefault="00B33E0F" w:rsidP="00231A6B">
            <w:r>
              <w:rPr>
                <w:noProof/>
              </w:rPr>
              <w:t>-</w:t>
            </w:r>
          </w:p>
          <w:p w14:paraId="11AE29D6" w14:textId="77777777" w:rsidR="00B33E0F" w:rsidRDefault="00B33E0F" w:rsidP="00231A6B"/>
        </w:tc>
      </w:tr>
    </w:tbl>
    <w:p w14:paraId="2F34DA03" w14:textId="77777777" w:rsidR="00B33E0F" w:rsidRDefault="00B33E0F" w:rsidP="00B33E0F"/>
    <w:tbl>
      <w:tblPr>
        <w:tblStyle w:val="TableGrid"/>
        <w:tblW w:w="5000" w:type="pct"/>
        <w:tblLook w:val="04A0" w:firstRow="1" w:lastRow="0" w:firstColumn="1" w:lastColumn="0" w:noHBand="0" w:noVBand="1"/>
      </w:tblPr>
      <w:tblGrid>
        <w:gridCol w:w="10194"/>
      </w:tblGrid>
      <w:tr w:rsidR="00B33E0F" w14:paraId="241FFDBD" w14:textId="77777777" w:rsidTr="00231A6B">
        <w:tc>
          <w:tcPr>
            <w:tcW w:w="5000" w:type="pct"/>
            <w:shd w:val="clear" w:color="auto" w:fill="D9D9D9" w:themeFill="background1" w:themeFillShade="D9"/>
          </w:tcPr>
          <w:p w14:paraId="199C817B" w14:textId="77777777" w:rsidR="00B33E0F" w:rsidRPr="00F138FA" w:rsidRDefault="00B33E0F" w:rsidP="00231A6B">
            <w:pPr>
              <w:rPr>
                <w:b/>
                <w:bCs/>
              </w:rPr>
            </w:pPr>
            <w:r w:rsidRPr="00F138FA">
              <w:rPr>
                <w:b/>
                <w:bCs/>
              </w:rPr>
              <w:t xml:space="preserve">Additional </w:t>
            </w:r>
            <w:r>
              <w:rPr>
                <w:b/>
                <w:bCs/>
              </w:rPr>
              <w:t>commercial, professional and specialist services</w:t>
            </w:r>
            <w:r>
              <w:rPr>
                <w:rStyle w:val="FootnoteReference"/>
                <w:b/>
                <w:bCs/>
              </w:rPr>
              <w:footnoteReference w:id="4"/>
            </w:r>
          </w:p>
        </w:tc>
      </w:tr>
      <w:tr w:rsidR="00B33E0F" w14:paraId="50E59BF8" w14:textId="77777777" w:rsidTr="00231A6B">
        <w:tc>
          <w:tcPr>
            <w:tcW w:w="5000" w:type="pct"/>
          </w:tcPr>
          <w:p w14:paraId="7A55FC05" w14:textId="77777777" w:rsidR="00B33E0F" w:rsidRDefault="00B33E0F" w:rsidP="00231A6B">
            <w:r>
              <w:rPr>
                <w:noProof/>
              </w:rPr>
              <w:t>-</w:t>
            </w:r>
          </w:p>
          <w:p w14:paraId="4FB24D24" w14:textId="77777777" w:rsidR="00B33E0F" w:rsidRDefault="00B33E0F" w:rsidP="00231A6B">
            <w:r>
              <w:rPr>
                <w:noProof/>
              </w:rPr>
              <w:t>-</w:t>
            </w:r>
          </w:p>
          <w:p w14:paraId="06464BB4" w14:textId="77777777" w:rsidR="00B33E0F" w:rsidRDefault="00B33E0F" w:rsidP="00231A6B">
            <w:r>
              <w:rPr>
                <w:noProof/>
              </w:rPr>
              <w:t>-</w:t>
            </w:r>
          </w:p>
          <w:p w14:paraId="51D2E1E6" w14:textId="77777777" w:rsidR="00B33E0F" w:rsidRDefault="00B33E0F" w:rsidP="00231A6B">
            <w:r>
              <w:rPr>
                <w:noProof/>
              </w:rPr>
              <w:t>-</w:t>
            </w:r>
          </w:p>
          <w:p w14:paraId="22312686" w14:textId="77777777" w:rsidR="00B33E0F" w:rsidRDefault="00B33E0F" w:rsidP="00231A6B">
            <w:r>
              <w:rPr>
                <w:noProof/>
              </w:rPr>
              <w:t>-</w:t>
            </w:r>
          </w:p>
          <w:p w14:paraId="529FA0B8" w14:textId="77777777" w:rsidR="00B33E0F" w:rsidRDefault="00B33E0F" w:rsidP="00231A6B"/>
        </w:tc>
      </w:tr>
    </w:tbl>
    <w:p w14:paraId="139D4CDE" w14:textId="77777777" w:rsidR="00B33E0F" w:rsidRDefault="00B33E0F" w:rsidP="00B33E0F"/>
    <w:tbl>
      <w:tblPr>
        <w:tblStyle w:val="TableGrid"/>
        <w:tblW w:w="5000" w:type="pct"/>
        <w:tblLook w:val="04A0" w:firstRow="1" w:lastRow="0" w:firstColumn="1" w:lastColumn="0" w:noHBand="0" w:noVBand="1"/>
      </w:tblPr>
      <w:tblGrid>
        <w:gridCol w:w="10194"/>
      </w:tblGrid>
      <w:tr w:rsidR="00B33E0F" w14:paraId="099E9C63" w14:textId="77777777" w:rsidTr="00231A6B">
        <w:tc>
          <w:tcPr>
            <w:tcW w:w="5000" w:type="pct"/>
            <w:shd w:val="clear" w:color="auto" w:fill="D9D9D9" w:themeFill="background1" w:themeFillShade="D9"/>
          </w:tcPr>
          <w:p w14:paraId="149A96F9" w14:textId="77777777" w:rsidR="00B33E0F" w:rsidRPr="00F138FA" w:rsidRDefault="00B33E0F" w:rsidP="00231A6B">
            <w:pPr>
              <w:rPr>
                <w:b/>
                <w:bCs/>
              </w:rPr>
            </w:pPr>
            <w:r w:rsidRPr="00F138FA">
              <w:rPr>
                <w:b/>
                <w:bCs/>
              </w:rPr>
              <w:t xml:space="preserve">Additional </w:t>
            </w:r>
            <w:r>
              <w:rPr>
                <w:b/>
                <w:bCs/>
              </w:rPr>
              <w:t>education services</w:t>
            </w:r>
            <w:r>
              <w:rPr>
                <w:rStyle w:val="FootnoteReference"/>
                <w:b/>
                <w:bCs/>
              </w:rPr>
              <w:footnoteReference w:id="5"/>
            </w:r>
          </w:p>
        </w:tc>
      </w:tr>
      <w:tr w:rsidR="00B33E0F" w14:paraId="022C8514" w14:textId="77777777" w:rsidTr="00231A6B">
        <w:tc>
          <w:tcPr>
            <w:tcW w:w="5000" w:type="pct"/>
          </w:tcPr>
          <w:p w14:paraId="24E231D9" w14:textId="77777777" w:rsidR="00B33E0F" w:rsidRDefault="00B33E0F" w:rsidP="00231A6B"/>
          <w:p w14:paraId="149F07EF" w14:textId="77777777" w:rsidR="00B33E0F" w:rsidRDefault="00B33E0F" w:rsidP="00231A6B">
            <w:r>
              <w:rPr>
                <w:noProof/>
              </w:rPr>
              <w:t>-</w:t>
            </w:r>
          </w:p>
          <w:p w14:paraId="340014D9" w14:textId="77777777" w:rsidR="00B33E0F" w:rsidRDefault="00B33E0F" w:rsidP="00231A6B"/>
        </w:tc>
      </w:tr>
    </w:tbl>
    <w:p w14:paraId="00FA053E" w14:textId="77777777" w:rsidR="00B33E0F" w:rsidRDefault="00B33E0F" w:rsidP="00B33E0F">
      <w:pPr>
        <w:sectPr w:rsidR="00B33E0F" w:rsidSect="002910DE">
          <w:headerReference w:type="default" r:id="rId6"/>
          <w:pgSz w:w="11906" w:h="16838"/>
          <w:pgMar w:top="1418" w:right="851" w:bottom="851" w:left="851" w:header="567" w:footer="567" w:gutter="0"/>
          <w:pgNumType w:start="1"/>
          <w:cols w:space="708"/>
          <w:docGrid w:linePitch="360"/>
        </w:sectPr>
      </w:pPr>
    </w:p>
    <w:p w14:paraId="12A7DF1D" w14:textId="77777777" w:rsidR="0086222F" w:rsidRDefault="00FD2130"/>
    <w:sectPr w:rsidR="008622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78282" w14:textId="77777777" w:rsidR="00FD2130" w:rsidRDefault="00FD2130" w:rsidP="00B33E0F">
      <w:pPr>
        <w:spacing w:after="0" w:line="240" w:lineRule="auto"/>
      </w:pPr>
      <w:r>
        <w:separator/>
      </w:r>
    </w:p>
  </w:endnote>
  <w:endnote w:type="continuationSeparator" w:id="0">
    <w:p w14:paraId="493FB042" w14:textId="77777777" w:rsidR="00FD2130" w:rsidRDefault="00FD2130" w:rsidP="00B3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BBE6B" w14:textId="77777777" w:rsidR="00FD2130" w:rsidRDefault="00FD2130" w:rsidP="00B33E0F">
      <w:pPr>
        <w:spacing w:after="0" w:line="240" w:lineRule="auto"/>
      </w:pPr>
      <w:r>
        <w:separator/>
      </w:r>
    </w:p>
  </w:footnote>
  <w:footnote w:type="continuationSeparator" w:id="0">
    <w:p w14:paraId="1E61588D" w14:textId="77777777" w:rsidR="00FD2130" w:rsidRDefault="00FD2130" w:rsidP="00B33E0F">
      <w:pPr>
        <w:spacing w:after="0" w:line="240" w:lineRule="auto"/>
      </w:pPr>
      <w:r>
        <w:continuationSeparator/>
      </w:r>
    </w:p>
  </w:footnote>
  <w:footnote w:id="1">
    <w:p w14:paraId="36245C62" w14:textId="77777777" w:rsidR="00B33E0F" w:rsidRDefault="00B33E0F" w:rsidP="00B33E0F">
      <w:pPr>
        <w:pStyle w:val="FootnoteText"/>
      </w:pPr>
      <w:r>
        <w:rPr>
          <w:rStyle w:val="FootnoteReference"/>
        </w:rPr>
        <w:footnoteRef/>
      </w:r>
      <w:r>
        <w:t xml:space="preserve"> Includes: c</w:t>
      </w:r>
      <w:r w:rsidRPr="00E10401">
        <w:t>itizens advice or other community resource/drop-in centre</w:t>
      </w:r>
      <w:r>
        <w:t>, leisure centre, sports pitch, equipped play area, other public open space, allotment, cinema, theatre, place of worship and library.</w:t>
      </w:r>
    </w:p>
  </w:footnote>
  <w:footnote w:id="2">
    <w:p w14:paraId="2BF8E03D" w14:textId="77777777" w:rsidR="00B33E0F" w:rsidRDefault="00B33E0F" w:rsidP="00B33E0F">
      <w:pPr>
        <w:pStyle w:val="FootnoteText"/>
      </w:pPr>
      <w:r>
        <w:rPr>
          <w:rStyle w:val="FootnoteReference"/>
        </w:rPr>
        <w:footnoteRef/>
      </w:r>
      <w:r>
        <w:t xml:space="preserve"> Includes: supermarket, petrol station, Public EV charging, café, restaurant, takeaway, pub/bar, other retail.</w:t>
      </w:r>
    </w:p>
  </w:footnote>
  <w:footnote w:id="3">
    <w:p w14:paraId="05BF4653" w14:textId="77777777" w:rsidR="00B33E0F" w:rsidRDefault="00B33E0F" w:rsidP="00B33E0F">
      <w:pPr>
        <w:pStyle w:val="FootnoteText"/>
      </w:pPr>
      <w:r>
        <w:rPr>
          <w:rStyle w:val="FootnoteReference"/>
        </w:rPr>
        <w:footnoteRef/>
      </w:r>
      <w:r>
        <w:t xml:space="preserve"> Includes: hospital, pharmacy, dentist (NHS), optician</w:t>
      </w:r>
    </w:p>
  </w:footnote>
  <w:footnote w:id="4">
    <w:p w14:paraId="15F9A08B" w14:textId="77777777" w:rsidR="00B33E0F" w:rsidRDefault="00B33E0F" w:rsidP="00B33E0F">
      <w:pPr>
        <w:pStyle w:val="FootnoteText"/>
      </w:pPr>
      <w:r>
        <w:rPr>
          <w:rStyle w:val="FootnoteReference"/>
        </w:rPr>
        <w:footnoteRef/>
      </w:r>
      <w:r>
        <w:t xml:space="preserve"> Includes: car repairs/sales, recycling centre, bank/building society, other commercial/professional services</w:t>
      </w:r>
    </w:p>
  </w:footnote>
  <w:footnote w:id="5">
    <w:p w14:paraId="2490A56D" w14:textId="77777777" w:rsidR="00B33E0F" w:rsidRDefault="00B33E0F" w:rsidP="00B33E0F">
      <w:pPr>
        <w:pStyle w:val="FootnoteText"/>
      </w:pPr>
      <w:r>
        <w:rPr>
          <w:rStyle w:val="FootnoteReference"/>
        </w:rPr>
        <w:footnoteRef/>
      </w:r>
      <w:r>
        <w:t xml:space="preserve"> Includes: secondary school/college and other educational establishments.</w:t>
      </w:r>
    </w:p>
    <w:p w14:paraId="5C271186" w14:textId="77777777" w:rsidR="00B33E0F" w:rsidRDefault="00B33E0F" w:rsidP="00B33E0F">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E29D" w14:textId="77777777" w:rsidR="00B33E0F" w:rsidRDefault="00B33E0F" w:rsidP="001027C1">
    <w:pPr>
      <w:pStyle w:val="Header"/>
    </w:pPr>
    <w:r>
      <w:rPr>
        <w:noProof/>
        <w:lang w:eastAsia="en-GB"/>
      </w:rPr>
      <w:drawing>
        <wp:anchor distT="0" distB="0" distL="114300" distR="114300" simplePos="0" relativeHeight="251659264" behindDoc="0" locked="0" layoutInCell="1" allowOverlap="1" wp14:anchorId="08723154" wp14:editId="1FDB2B99">
          <wp:simplePos x="0" y="0"/>
          <wp:positionH relativeFrom="column">
            <wp:posOffset>526415</wp:posOffset>
          </wp:positionH>
          <wp:positionV relativeFrom="page">
            <wp:posOffset>361950</wp:posOffset>
          </wp:positionV>
          <wp:extent cx="4935220" cy="687070"/>
          <wp:effectExtent l="0" t="0" r="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5220" cy="6870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E0F"/>
    <w:rsid w:val="00153A52"/>
    <w:rsid w:val="00326904"/>
    <w:rsid w:val="00AB2D2A"/>
    <w:rsid w:val="00B33E0F"/>
    <w:rsid w:val="00DC1B8F"/>
    <w:rsid w:val="00FD2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60570"/>
  <w15:chartTrackingRefBased/>
  <w15:docId w15:val="{9B9FB271-CF5C-401A-8D8F-F4C9B3FC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33E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3E0F"/>
    <w:rPr>
      <w:sz w:val="20"/>
      <w:szCs w:val="20"/>
    </w:rPr>
  </w:style>
  <w:style w:type="character" w:styleId="FootnoteReference">
    <w:name w:val="footnote reference"/>
    <w:basedOn w:val="DefaultParagraphFont"/>
    <w:uiPriority w:val="99"/>
    <w:semiHidden/>
    <w:unhideWhenUsed/>
    <w:rsid w:val="00B33E0F"/>
    <w:rPr>
      <w:vertAlign w:val="superscript"/>
    </w:rPr>
  </w:style>
  <w:style w:type="paragraph" w:styleId="Header">
    <w:name w:val="header"/>
    <w:basedOn w:val="Normal"/>
    <w:link w:val="HeaderChar"/>
    <w:uiPriority w:val="99"/>
    <w:unhideWhenUsed/>
    <w:rsid w:val="00B33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 Devon Council</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Mackintosh</dc:creator>
  <cp:keywords/>
  <dc:description/>
  <cp:lastModifiedBy>Jill Larcombe</cp:lastModifiedBy>
  <cp:revision>2</cp:revision>
  <dcterms:created xsi:type="dcterms:W3CDTF">2022-07-02T17:59:00Z</dcterms:created>
  <dcterms:modified xsi:type="dcterms:W3CDTF">2022-07-02T17:59:00Z</dcterms:modified>
</cp:coreProperties>
</file>